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1291E" w:rsidRPr="0081291E" w:rsidRDefault="0081291E" w:rsidP="0081291E">
      <w:pPr>
        <w:jc w:val="center"/>
        <w:rPr>
          <w:b/>
          <w:bCs/>
        </w:rPr>
      </w:pPr>
      <w:r w:rsidRPr="0081291E">
        <w:rPr>
          <w:b/>
          <w:bCs/>
        </w:rPr>
        <w:t>DAĞITIM KESİNTİ ORANLARI</w:t>
      </w:r>
    </w:p>
    <w:p w:rsidR="0081291E" w:rsidRDefault="0081291E" w:rsidP="0081291E">
      <w:pPr>
        <w:jc w:val="center"/>
      </w:pPr>
    </w:p>
    <w:p w:rsidR="0081291E" w:rsidRDefault="0081291E">
      <w:r>
        <w:t xml:space="preserve">Dağıtımlarda SENARİSTBİR tarafından uygulanacak kesintiler aşağıda belirtilmiştir. Hukuki yollarla tahsil edilen telif bedelleri ve tazminatlardan tahsil giderleri </w:t>
      </w:r>
      <w:proofErr w:type="spellStart"/>
      <w:r>
        <w:t>duşuldukten</w:t>
      </w:r>
      <w:proofErr w:type="spellEnd"/>
      <w:r>
        <w:t xml:space="preserve"> ve lisans </w:t>
      </w:r>
      <w:proofErr w:type="spellStart"/>
      <w:r>
        <w:t>sozleşmelerine</w:t>
      </w:r>
      <w:proofErr w:type="spellEnd"/>
      <w:r>
        <w:t xml:space="preserve"> ait vergi, resim ve </w:t>
      </w:r>
      <w:proofErr w:type="spellStart"/>
      <w:r>
        <w:t>harcların</w:t>
      </w:r>
      <w:proofErr w:type="spellEnd"/>
      <w:r>
        <w:t xml:space="preserve"> SENARİSTBİR tarafından </w:t>
      </w:r>
      <w:proofErr w:type="spellStart"/>
      <w:r>
        <w:t>odenmesi</w:t>
      </w:r>
      <w:proofErr w:type="spellEnd"/>
      <w:r>
        <w:t xml:space="preserve"> durumunda, bu bedeller telif tutarından ayrıldıktan sonra aşağıdaki kesintiler uygulanır. </w:t>
      </w:r>
    </w:p>
    <w:p w:rsidR="0081291E" w:rsidRDefault="0081291E"/>
    <w:p w:rsidR="0081291E" w:rsidRDefault="0081291E"/>
    <w:p w:rsidR="0081291E" w:rsidRDefault="0081291E">
      <w:r>
        <w:t xml:space="preserve">Yurt içi telif dağıtımları: </w:t>
      </w:r>
      <w:proofErr w:type="gramStart"/>
      <w:r>
        <w:t>%20</w:t>
      </w:r>
      <w:proofErr w:type="gramEnd"/>
    </w:p>
    <w:p w:rsidR="0081291E" w:rsidRDefault="0081291E"/>
    <w:p w:rsidR="0081291E" w:rsidRDefault="0081291E">
      <w:r>
        <w:t xml:space="preserve">Yurt dışı telif dağıtımları: </w:t>
      </w:r>
      <w:proofErr w:type="gramStart"/>
      <w:r>
        <w:t>%20</w:t>
      </w:r>
      <w:proofErr w:type="gramEnd"/>
      <w:r>
        <w:t xml:space="preserve">; bu birlik payının %25’i </w:t>
      </w:r>
      <w:proofErr w:type="spellStart"/>
      <w:r>
        <w:t>SEF’e</w:t>
      </w:r>
      <w:proofErr w:type="spellEnd"/>
      <w:r>
        <w:t xml:space="preserve"> aktarılır.</w:t>
      </w:r>
    </w:p>
    <w:p w:rsidR="0081291E" w:rsidRDefault="0081291E"/>
    <w:p w:rsidR="0081291E" w:rsidRDefault="0081291E">
      <w:r>
        <w:t xml:space="preserve">Hukuki yolla elde edilen tazminatlar: </w:t>
      </w:r>
      <w:proofErr w:type="gramStart"/>
      <w:r>
        <w:t>%30</w:t>
      </w:r>
      <w:proofErr w:type="gramEnd"/>
    </w:p>
    <w:p w:rsidR="0081291E" w:rsidRDefault="0081291E"/>
    <w:p w:rsidR="0081291E" w:rsidRDefault="0081291E"/>
    <w:sectPr w:rsidR="008129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91E"/>
    <w:rsid w:val="0012481A"/>
    <w:rsid w:val="00126A26"/>
    <w:rsid w:val="00396C3E"/>
    <w:rsid w:val="00812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4316A21"/>
  <w15:chartTrackingRefBased/>
  <w15:docId w15:val="{E8F8BE04-024E-FC41-B097-B572B68C8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3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Umut AKIN</dc:creator>
  <cp:keywords/>
  <dc:description/>
  <cp:lastModifiedBy>Umut AKIN</cp:lastModifiedBy>
  <cp:revision>1</cp:revision>
  <dcterms:created xsi:type="dcterms:W3CDTF">2026-08-04T08:07:00Z</dcterms:created>
  <dcterms:modified xsi:type="dcterms:W3CDTF">2026-08-04T08:11:00Z</dcterms:modified>
</cp:coreProperties>
</file>